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50E36" w14:textId="4A191D48" w:rsidR="00C627C5" w:rsidRDefault="00C627C5" w:rsidP="00C627C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#9</w:t>
      </w:r>
      <w:r>
        <w:rPr>
          <w:rFonts w:ascii="Arial" w:hAnsi="Arial" w:cs="Arial"/>
          <w:b/>
          <w:bCs/>
        </w:rPr>
        <w:t>9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R1-19</w:t>
      </w:r>
      <w:r>
        <w:rPr>
          <w:rFonts w:ascii="Arial" w:hAnsi="Arial" w:cs="Arial"/>
          <w:b/>
          <w:bCs/>
        </w:rPr>
        <w:t>1</w:t>
      </w:r>
      <w:r w:rsidR="00D52B43">
        <w:rPr>
          <w:rFonts w:ascii="Arial" w:hAnsi="Arial" w:cs="Arial"/>
          <w:b/>
          <w:bCs/>
        </w:rPr>
        <w:t>2813</w:t>
      </w:r>
    </w:p>
    <w:p w14:paraId="512EE36A" w14:textId="77777777" w:rsidR="00C627C5" w:rsidRPr="00435F1E" w:rsidRDefault="00C627C5" w:rsidP="00C627C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Reno, USA, November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18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lang w:eastAsia="ja-JP"/>
        </w:rPr>
        <w:t>22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2019</w:t>
      </w:r>
    </w:p>
    <w:p w14:paraId="49C683B7" w14:textId="77777777" w:rsidR="00136C56" w:rsidRPr="00A6576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67BBC30B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2E63F4" w:rsidRPr="00764EBC">
        <w:t>7.</w:t>
      </w:r>
      <w:r w:rsidR="008A4C42" w:rsidRPr="00764EBC">
        <w:t>2</w:t>
      </w:r>
      <w:r w:rsidR="002E63F4" w:rsidRPr="00764EBC">
        <w:t>.</w:t>
      </w:r>
      <w:r w:rsidR="00827761" w:rsidRPr="00764EBC">
        <w:t>4</w:t>
      </w:r>
      <w:r w:rsidR="008A4C42" w:rsidRPr="00764EBC">
        <w:t>.</w:t>
      </w:r>
      <w:r w:rsidR="00627E3E" w:rsidRPr="00764EBC">
        <w:t>4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4AD1A510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E3003E" w:rsidRPr="00764EBC">
        <w:t>Remaining Issues o</w:t>
      </w:r>
      <w:r w:rsidR="002F1DE9">
        <w:t>n</w:t>
      </w:r>
      <w:r w:rsidR="00E3003E" w:rsidRPr="00764EBC">
        <w:t xml:space="preserve"> </w:t>
      </w:r>
      <w:r w:rsidR="001E7281" w:rsidRPr="00764EBC">
        <w:t>In-device Coexistence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7656BD8F" w14:textId="3FDF5CF6" w:rsidR="001E7281" w:rsidRDefault="00416D56" w:rsidP="00B42AE4">
      <w:pPr>
        <w:jc w:val="both"/>
      </w:pPr>
      <w:r>
        <w:t xml:space="preserve">In RAN1 #98bis meeting </w:t>
      </w:r>
      <w:r>
        <w:fldChar w:fldCharType="begin"/>
      </w:r>
      <w:r>
        <w:instrText xml:space="preserve"> REF _Ref20471832 \r \h </w:instrText>
      </w:r>
      <w:r>
        <w:fldChar w:fldCharType="separate"/>
      </w:r>
      <w:r>
        <w:t>[1]</w:t>
      </w:r>
      <w:r>
        <w:fldChar w:fldCharType="end"/>
      </w:r>
      <w:r>
        <w:t xml:space="preserve">, the following agreements on </w:t>
      </w:r>
      <w:r w:rsidR="00B42AE4">
        <w:t xml:space="preserve">in-device coexistence between NR and LTE </w:t>
      </w:r>
      <w:proofErr w:type="spellStart"/>
      <w:r w:rsidR="00B42AE4">
        <w:t>sidelinks</w:t>
      </w:r>
      <w:proofErr w:type="spellEnd"/>
      <w:r w:rsidR="00B42AE4">
        <w:t xml:space="preserve"> have been </w:t>
      </w:r>
      <w:r>
        <w:t>made.</w:t>
      </w:r>
    </w:p>
    <w:p w14:paraId="60A9AE1D" w14:textId="173B40CE" w:rsidR="001E7281" w:rsidRDefault="001E7281" w:rsidP="001E7281"/>
    <w:p w14:paraId="2BA5A5F3" w14:textId="77777777" w:rsidR="00416D56" w:rsidRPr="00416D56" w:rsidRDefault="00416D56" w:rsidP="00975C63">
      <w:pPr>
        <w:rPr>
          <w:lang w:eastAsia="x-none"/>
        </w:rPr>
      </w:pPr>
      <w:r w:rsidRPr="00416D56">
        <w:rPr>
          <w:highlight w:val="green"/>
          <w:lang w:eastAsia="x-none"/>
        </w:rPr>
        <w:t>Agreements</w:t>
      </w:r>
      <w:r w:rsidRPr="00416D56">
        <w:rPr>
          <w:lang w:eastAsia="x-none"/>
        </w:rPr>
        <w:t>:</w:t>
      </w:r>
    </w:p>
    <w:p w14:paraId="0CDC1965" w14:textId="77777777" w:rsidR="00416D56" w:rsidRPr="00416D56" w:rsidRDefault="00416D56" w:rsidP="00975C63">
      <w:pPr>
        <w:pStyle w:val="ListParagraph"/>
        <w:numPr>
          <w:ilvl w:val="0"/>
          <w:numId w:val="18"/>
        </w:numPr>
        <w:contextualSpacing/>
        <w:rPr>
          <w:rFonts w:ascii="Times New Roman" w:hAnsi="Times New Roman"/>
          <w:sz w:val="24"/>
          <w:szCs w:val="24"/>
        </w:rPr>
      </w:pPr>
      <w:r w:rsidRPr="00416D56">
        <w:rPr>
          <w:rFonts w:ascii="Times New Roman" w:hAnsi="Times New Roman"/>
          <w:sz w:val="24"/>
          <w:szCs w:val="24"/>
        </w:rPr>
        <w:t xml:space="preserve">For Tx/Rx overlap, </w:t>
      </w:r>
    </w:p>
    <w:p w14:paraId="72C7016B" w14:textId="77777777" w:rsidR="00416D56" w:rsidRPr="00416D56" w:rsidRDefault="00416D56" w:rsidP="00975C63">
      <w:pPr>
        <w:pStyle w:val="ListParagraph"/>
        <w:numPr>
          <w:ilvl w:val="1"/>
          <w:numId w:val="18"/>
        </w:numPr>
        <w:contextualSpacing/>
        <w:rPr>
          <w:rFonts w:ascii="Times New Roman" w:hAnsi="Times New Roman"/>
          <w:sz w:val="24"/>
          <w:szCs w:val="24"/>
        </w:rPr>
      </w:pPr>
      <w:r w:rsidRPr="00416D56">
        <w:rPr>
          <w:rFonts w:ascii="Times New Roman" w:hAnsi="Times New Roman"/>
          <w:sz w:val="24"/>
          <w:szCs w:val="24"/>
          <w:lang w:eastAsia="zh-CN"/>
        </w:rPr>
        <w:t xml:space="preserve">If packet priorities of both LTE and NR </w:t>
      </w:r>
      <w:proofErr w:type="spellStart"/>
      <w:r w:rsidRPr="00416D56">
        <w:rPr>
          <w:rFonts w:ascii="Times New Roman" w:hAnsi="Times New Roman"/>
          <w:sz w:val="24"/>
          <w:szCs w:val="24"/>
          <w:lang w:eastAsia="zh-CN"/>
        </w:rPr>
        <w:t>sidelinks</w:t>
      </w:r>
      <w:proofErr w:type="spellEnd"/>
      <w:r w:rsidRPr="00416D56">
        <w:rPr>
          <w:rFonts w:ascii="Times New Roman" w:hAnsi="Times New Roman"/>
          <w:sz w:val="24"/>
          <w:szCs w:val="24"/>
          <w:lang w:eastAsia="zh-CN"/>
        </w:rPr>
        <w:t xml:space="preserve"> are known to both RATs prior to time of transmission/reception (subject to processing time restrictions), then the packet with a higher relative priority is transmitted/received </w:t>
      </w:r>
    </w:p>
    <w:p w14:paraId="578E5BE2" w14:textId="77777777" w:rsidR="00416D56" w:rsidRPr="00416D56" w:rsidRDefault="00416D56" w:rsidP="00975C63">
      <w:pPr>
        <w:pStyle w:val="ListParagraph"/>
        <w:numPr>
          <w:ilvl w:val="2"/>
          <w:numId w:val="18"/>
        </w:numPr>
        <w:contextualSpacing/>
        <w:rPr>
          <w:rFonts w:ascii="Times New Roman" w:hAnsi="Times New Roman"/>
          <w:sz w:val="24"/>
          <w:szCs w:val="24"/>
        </w:rPr>
      </w:pPr>
      <w:r w:rsidRPr="00416D56">
        <w:rPr>
          <w:rFonts w:ascii="Times New Roman" w:hAnsi="Times New Roman"/>
          <w:sz w:val="24"/>
          <w:szCs w:val="24"/>
        </w:rPr>
        <w:t>In case the priorities of LTE and NR sidelink packets are the same, then it is up to UE implementation as to which packet is transmitted/received</w:t>
      </w:r>
    </w:p>
    <w:p w14:paraId="0B67CA3E" w14:textId="77777777" w:rsidR="00416D56" w:rsidRPr="00416D56" w:rsidRDefault="00416D56" w:rsidP="00975C63">
      <w:pPr>
        <w:rPr>
          <w:lang w:eastAsia="x-none"/>
        </w:rPr>
      </w:pPr>
      <w:r w:rsidRPr="00416D56">
        <w:rPr>
          <w:highlight w:val="green"/>
          <w:lang w:eastAsia="x-none"/>
        </w:rPr>
        <w:t>Agreements</w:t>
      </w:r>
      <w:r w:rsidRPr="00416D56">
        <w:rPr>
          <w:lang w:eastAsia="x-none"/>
        </w:rPr>
        <w:t>:</w:t>
      </w:r>
    </w:p>
    <w:p w14:paraId="27C65789" w14:textId="77777777" w:rsidR="00416D56" w:rsidRPr="00416D56" w:rsidRDefault="00416D56" w:rsidP="00975C63">
      <w:pPr>
        <w:numPr>
          <w:ilvl w:val="1"/>
          <w:numId w:val="20"/>
        </w:numPr>
      </w:pPr>
      <w:r w:rsidRPr="00416D56">
        <w:t xml:space="preserve">For sidelink synchronization signal/channel (including S-SSB and LTE SLSS/PSBCH) priority for a UE is (pre)-configured per UE </w:t>
      </w:r>
    </w:p>
    <w:p w14:paraId="7F18E048" w14:textId="77777777" w:rsidR="00416D56" w:rsidRPr="00416D56" w:rsidRDefault="00416D56" w:rsidP="00975C63">
      <w:pPr>
        <w:numPr>
          <w:ilvl w:val="2"/>
          <w:numId w:val="20"/>
        </w:numPr>
      </w:pPr>
      <w:r w:rsidRPr="00416D56">
        <w:t xml:space="preserve">The (pre)-configured priority is used in the same way as the priority for other channel/signals </w:t>
      </w:r>
      <w:proofErr w:type="spellStart"/>
      <w:r w:rsidRPr="00416D56">
        <w:t>w.r.t.</w:t>
      </w:r>
      <w:proofErr w:type="spellEnd"/>
      <w:r w:rsidRPr="00416D56">
        <w:t xml:space="preserve"> prioritization for handling in-device co-existence</w:t>
      </w:r>
    </w:p>
    <w:p w14:paraId="78612F3A" w14:textId="77777777" w:rsidR="00416D56" w:rsidRPr="00416D56" w:rsidRDefault="00416D56" w:rsidP="00975C63">
      <w:pPr>
        <w:numPr>
          <w:ilvl w:val="2"/>
          <w:numId w:val="20"/>
        </w:numPr>
      </w:pPr>
      <w:r w:rsidRPr="00416D56">
        <w:t xml:space="preserve">Note: it is understood that the same priority (pre)-configuration is intended for all the related UEs </w:t>
      </w:r>
    </w:p>
    <w:p w14:paraId="435DB4B0" w14:textId="77777777" w:rsidR="00416D56" w:rsidRPr="00416D56" w:rsidRDefault="00416D56" w:rsidP="00975C63">
      <w:pPr>
        <w:numPr>
          <w:ilvl w:val="1"/>
          <w:numId w:val="20"/>
        </w:numPr>
      </w:pPr>
      <w:r w:rsidRPr="00416D56">
        <w:t>The priority of PSFCH is set as the priority of the corresponding PSSCH.</w:t>
      </w:r>
    </w:p>
    <w:p w14:paraId="30672A21" w14:textId="77777777" w:rsidR="00EC0D2F" w:rsidRPr="00E75532" w:rsidRDefault="00EC0D2F" w:rsidP="00416D56">
      <w:pPr>
        <w:jc w:val="both"/>
        <w:rPr>
          <w:szCs w:val="20"/>
        </w:rPr>
      </w:pPr>
    </w:p>
    <w:p w14:paraId="75C1BEAF" w14:textId="78F507BF" w:rsidR="00B42AE4" w:rsidRPr="00B42AE4" w:rsidRDefault="00EC0D2F" w:rsidP="00EC0D2F">
      <w:pPr>
        <w:spacing w:after="180"/>
        <w:contextualSpacing/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416D56">
        <w:rPr>
          <w:szCs w:val="20"/>
        </w:rPr>
        <w:t>discuss</w:t>
      </w:r>
      <w:r>
        <w:rPr>
          <w:szCs w:val="20"/>
        </w:rPr>
        <w:t xml:space="preserve"> the remaining issues on in-device coexistence between LTE sidelink and NR sidelink. </w:t>
      </w:r>
    </w:p>
    <w:p w14:paraId="05E5CF06" w14:textId="77777777" w:rsidR="001E7281" w:rsidRPr="001E7281" w:rsidRDefault="001E7281" w:rsidP="001E7281"/>
    <w:p w14:paraId="407F451F" w14:textId="4770A02B" w:rsidR="00416D56" w:rsidRDefault="00EA5A5B" w:rsidP="00416D56">
      <w:pPr>
        <w:pStyle w:val="Heading1"/>
      </w:pPr>
      <w:r>
        <w:t>Discussion</w:t>
      </w:r>
    </w:p>
    <w:p w14:paraId="3F7F99EE" w14:textId="1C74DAC3" w:rsidR="00F62D09" w:rsidRDefault="00F62D09" w:rsidP="00A27350">
      <w:pPr>
        <w:jc w:val="both"/>
      </w:pPr>
      <w:r>
        <w:t>In the short-term time scale TDM solutions for in-device coexistence between LTE sidelink and NR sidelink, it was agreed that the data with higher priority in either sidelink is processed in case of the Tx/Tx or Tx/Rx overlap.</w:t>
      </w:r>
    </w:p>
    <w:p w14:paraId="49F91C5E" w14:textId="5ABCF5FC" w:rsidR="00F62D09" w:rsidRDefault="00F62D09" w:rsidP="00A27350">
      <w:pPr>
        <w:jc w:val="both"/>
        <w:rPr>
          <w:rFonts w:eastAsia="Batang"/>
          <w:szCs w:val="20"/>
        </w:rPr>
      </w:pPr>
    </w:p>
    <w:p w14:paraId="6DF29E8D" w14:textId="5469D8DE" w:rsidR="00975C63" w:rsidRDefault="00F62D09" w:rsidP="004A5990">
      <w:pPr>
        <w:jc w:val="both"/>
        <w:rPr>
          <w:rFonts w:eastAsia="Batang"/>
          <w:szCs w:val="20"/>
        </w:rPr>
      </w:pPr>
      <w:r>
        <w:rPr>
          <w:rFonts w:eastAsia="Batang"/>
          <w:szCs w:val="20"/>
        </w:rPr>
        <w:t xml:space="preserve">The </w:t>
      </w:r>
      <w:r w:rsidR="004A5990">
        <w:rPr>
          <w:rFonts w:eastAsia="Batang"/>
          <w:szCs w:val="20"/>
        </w:rPr>
        <w:t>QoS parameters</w:t>
      </w:r>
      <w:r>
        <w:rPr>
          <w:rFonts w:eastAsia="Batang"/>
          <w:szCs w:val="20"/>
        </w:rPr>
        <w:t xml:space="preserve"> of NR sidelink data </w:t>
      </w:r>
      <w:r w:rsidR="004A5990">
        <w:rPr>
          <w:rFonts w:eastAsia="Batang"/>
          <w:szCs w:val="20"/>
        </w:rPr>
        <w:t xml:space="preserve">are provided by upper layers (e.g., V2X applications). In NR V2X, there are </w:t>
      </w:r>
      <w:r w:rsidR="000D40C8">
        <w:rPr>
          <w:rFonts w:eastAsia="Batang"/>
          <w:szCs w:val="20"/>
        </w:rPr>
        <w:t xml:space="preserve">also </w:t>
      </w:r>
      <w:r w:rsidR="004A5990">
        <w:rPr>
          <w:rFonts w:eastAsia="Batang"/>
          <w:szCs w:val="20"/>
        </w:rPr>
        <w:t xml:space="preserve">AS layer messages. </w:t>
      </w:r>
      <w:r w:rsidR="000D40C8">
        <w:rPr>
          <w:rFonts w:eastAsia="Batang"/>
          <w:szCs w:val="20"/>
        </w:rPr>
        <w:t xml:space="preserve">RAN2 agreed that </w:t>
      </w:r>
      <w:r w:rsidR="0074046A">
        <w:rPr>
          <w:rFonts w:eastAsia="Batang"/>
          <w:szCs w:val="20"/>
        </w:rPr>
        <w:t xml:space="preserve">PC5-RRC signaling and PC5-S signaling are carried on sidelink control channel (SCCH) and the logical channel priority of SCCH carrying a PC5-RRC message or a </w:t>
      </w:r>
      <w:r w:rsidR="000D40C8">
        <w:rPr>
          <w:rFonts w:eastAsia="Batang"/>
          <w:szCs w:val="20"/>
        </w:rPr>
        <w:t>PC5-S message</w:t>
      </w:r>
      <w:r w:rsidR="0074046A">
        <w:rPr>
          <w:rFonts w:eastAsia="Batang"/>
          <w:szCs w:val="20"/>
        </w:rPr>
        <w:t xml:space="preserve"> is specified as a fixed value. </w:t>
      </w:r>
    </w:p>
    <w:p w14:paraId="57F83B86" w14:textId="77777777" w:rsidR="00975C63" w:rsidRDefault="00975C63" w:rsidP="004A5990">
      <w:pPr>
        <w:jc w:val="both"/>
        <w:rPr>
          <w:rFonts w:eastAsia="Batang"/>
          <w:szCs w:val="20"/>
        </w:rPr>
      </w:pPr>
    </w:p>
    <w:p w14:paraId="4E2F7DBA" w14:textId="7BB1B25C" w:rsidR="000D40C8" w:rsidRDefault="000D40C8" w:rsidP="004A5990">
      <w:pPr>
        <w:jc w:val="both"/>
      </w:pPr>
      <w:r>
        <w:rPr>
          <w:rFonts w:eastAsia="Batang"/>
          <w:szCs w:val="20"/>
        </w:rPr>
        <w:t xml:space="preserve">One exception of AS layer message is </w:t>
      </w:r>
      <w:r w:rsidR="004A5990">
        <w:rPr>
          <w:rFonts w:eastAsia="Batang"/>
          <w:szCs w:val="20"/>
        </w:rPr>
        <w:t>sidelink CQI/RI reporting.</w:t>
      </w:r>
      <w:r w:rsidR="003C28EC">
        <w:rPr>
          <w:rFonts w:eastAsia="Batang"/>
          <w:szCs w:val="20"/>
        </w:rPr>
        <w:t xml:space="preserve"> </w:t>
      </w:r>
      <w:r w:rsidR="004A5990">
        <w:rPr>
          <w:rFonts w:eastAsia="Batang"/>
          <w:szCs w:val="20"/>
        </w:rPr>
        <w:t>I</w:t>
      </w:r>
      <w:r w:rsidR="004A5990">
        <w:t xml:space="preserve">t was agreed </w:t>
      </w:r>
      <w:r w:rsidR="004A5990">
        <w:fldChar w:fldCharType="begin"/>
      </w:r>
      <w:r w:rsidR="004A5990">
        <w:instrText xml:space="preserve"> REF _Ref20471832 \r \h </w:instrText>
      </w:r>
      <w:r w:rsidR="004A5990">
        <w:fldChar w:fldCharType="separate"/>
      </w:r>
      <w:r w:rsidR="004A5990">
        <w:t>[1]</w:t>
      </w:r>
      <w:r w:rsidR="004A5990">
        <w:fldChar w:fldCharType="end"/>
      </w:r>
      <w:r w:rsidR="004A5990">
        <w:t xml:space="preserve"> that in sidelink unicast, CQI/RI reporting is transmitted in PSSCH via higher layer signaling (e.g., MAC CE). </w:t>
      </w:r>
    </w:p>
    <w:p w14:paraId="3A406432" w14:textId="77777777" w:rsidR="000D40C8" w:rsidRDefault="000D40C8" w:rsidP="004A5990">
      <w:pPr>
        <w:jc w:val="both"/>
      </w:pPr>
    </w:p>
    <w:p w14:paraId="2F930851" w14:textId="758D2694" w:rsidR="004A5990" w:rsidRDefault="000D40C8" w:rsidP="000D40C8">
      <w:pPr>
        <w:jc w:val="both"/>
      </w:pPr>
      <w:bookmarkStart w:id="0" w:name="_GoBack"/>
      <w:bookmarkEnd w:id="0"/>
      <w:r>
        <w:lastRenderedPageBreak/>
        <w:t>It is likely that sidelink CQI/RI reporting is a MAC CE and PSSCH carries only CSI/RI reporting. Then</w:t>
      </w:r>
      <w:r w:rsidR="00772969">
        <w:t xml:space="preserve"> it is necessary to define the corresponding priority level of the PSSCH. This</w:t>
      </w:r>
      <w:r>
        <w:t xml:space="preserve"> priority</w:t>
      </w:r>
      <w:r w:rsidR="00772969">
        <w:t xml:space="preserve"> is used not only </w:t>
      </w:r>
      <w:r>
        <w:t>for</w:t>
      </w:r>
      <w:r w:rsidR="00772969">
        <w:t xml:space="preserve"> facilitating the in-device coexistence between LTE sidelink and NR sidelink, but also </w:t>
      </w:r>
      <w:r>
        <w:t>for</w:t>
      </w:r>
      <w:r w:rsidR="00772969">
        <w:t xml:space="preserve"> mode 2 UE resource selection procedure.</w:t>
      </w:r>
    </w:p>
    <w:p w14:paraId="503A1CDB" w14:textId="6071D1C7" w:rsidR="00772969" w:rsidRDefault="00772969" w:rsidP="00A27350">
      <w:pPr>
        <w:jc w:val="both"/>
      </w:pPr>
    </w:p>
    <w:p w14:paraId="09899F6E" w14:textId="61C5328D" w:rsidR="00772969" w:rsidRPr="00772969" w:rsidRDefault="003C28EC" w:rsidP="00A27350">
      <w:pPr>
        <w:jc w:val="both"/>
      </w:pPr>
      <w:r>
        <w:t xml:space="preserve">Since </w:t>
      </w:r>
      <w:r w:rsidR="00772969">
        <w:t>CSI/RI reporting</w:t>
      </w:r>
      <w:r>
        <w:t xml:space="preserve"> </w:t>
      </w:r>
      <w:r w:rsidR="000D40C8">
        <w:t>is</w:t>
      </w:r>
      <w:r>
        <w:t xml:space="preserve"> used for sidelink unicast, the priority level of the corresponding PSSCH transmission </w:t>
      </w:r>
      <w:r w:rsidR="000D40C8">
        <w:t>c</w:t>
      </w:r>
      <w:r>
        <w:t>ould be associated with the corresponding sidelink unicast data priority. Hence, the priority level of th</w:t>
      </w:r>
      <w:r w:rsidR="000D40C8">
        <w:t>is</w:t>
      </w:r>
      <w:r>
        <w:t xml:space="preserve"> AS layer message should be (pre-)configured. </w:t>
      </w:r>
    </w:p>
    <w:p w14:paraId="7A228EFE" w14:textId="77777777" w:rsidR="00980431" w:rsidRDefault="00980431" w:rsidP="00FC7E30">
      <w:pPr>
        <w:jc w:val="both"/>
        <w:rPr>
          <w:sz w:val="22"/>
        </w:rPr>
      </w:pPr>
    </w:p>
    <w:p w14:paraId="308E77D6" w14:textId="40952CE5" w:rsidR="00F62D09" w:rsidRDefault="00980431" w:rsidP="00FC7E30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3C28EC"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</w:t>
      </w:r>
      <w:r w:rsidR="00F62D09" w:rsidRPr="00F62D09">
        <w:rPr>
          <w:i/>
        </w:rPr>
        <w:t xml:space="preserve">The priority of PSSCH conveying only </w:t>
      </w:r>
      <w:r w:rsidR="000D40C8">
        <w:rPr>
          <w:i/>
        </w:rPr>
        <w:t xml:space="preserve">sidelink </w:t>
      </w:r>
      <w:r w:rsidR="00F62D09" w:rsidRPr="00F62D09">
        <w:rPr>
          <w:i/>
        </w:rPr>
        <w:t>C</w:t>
      </w:r>
      <w:r w:rsidR="000D40C8">
        <w:rPr>
          <w:i/>
        </w:rPr>
        <w:t>Q</w:t>
      </w:r>
      <w:r w:rsidR="00F62D09" w:rsidRPr="00F62D09">
        <w:rPr>
          <w:i/>
        </w:rPr>
        <w:t>I</w:t>
      </w:r>
      <w:r w:rsidR="000D40C8">
        <w:rPr>
          <w:i/>
        </w:rPr>
        <w:t>-RI</w:t>
      </w:r>
      <w:r w:rsidR="00F62D09" w:rsidRPr="00F62D09">
        <w:rPr>
          <w:i/>
        </w:rPr>
        <w:t xml:space="preserve"> reporting</w:t>
      </w:r>
      <w:r w:rsidR="000D40C8">
        <w:rPr>
          <w:i/>
        </w:rPr>
        <w:t xml:space="preserve"> </w:t>
      </w:r>
      <w:r w:rsidR="00F62D09" w:rsidRPr="00F62D09">
        <w:rPr>
          <w:i/>
        </w:rPr>
        <w:t xml:space="preserve">should be </w:t>
      </w:r>
      <w:r w:rsidR="003C28EC">
        <w:rPr>
          <w:i/>
        </w:rPr>
        <w:t>(pre-)configured</w:t>
      </w:r>
      <w:r w:rsidR="00F62D09" w:rsidRPr="00F62D09">
        <w:rPr>
          <w:i/>
        </w:rPr>
        <w:t>.</w:t>
      </w:r>
    </w:p>
    <w:p w14:paraId="7018DC3A" w14:textId="7EE43AD2" w:rsidR="00892BC9" w:rsidRDefault="00892BC9" w:rsidP="00145FE2">
      <w:pPr>
        <w:rPr>
          <w:rFonts w:eastAsia="SimSun"/>
          <w:b/>
          <w:i/>
          <w:sz w:val="22"/>
          <w:szCs w:val="22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311B75" w14:textId="07EC398A" w:rsidR="00E32950" w:rsidRPr="00B704B6" w:rsidRDefault="005B2938" w:rsidP="00B704B6">
      <w:pPr>
        <w:jc w:val="both"/>
        <w:rPr>
          <w:rFonts w:eastAsia="MS Mincho"/>
          <w:lang w:eastAsia="ja-JP"/>
        </w:rPr>
      </w:pPr>
      <w:r w:rsidRPr="00B704B6">
        <w:rPr>
          <w:rFonts w:eastAsia="MS Mincho"/>
          <w:lang w:eastAsia="ja-JP"/>
        </w:rPr>
        <w:t xml:space="preserve">In this contribution, we </w:t>
      </w:r>
      <w:r w:rsidR="003C28EC">
        <w:rPr>
          <w:rFonts w:eastAsia="MS Mincho"/>
          <w:lang w:eastAsia="ja-JP"/>
        </w:rPr>
        <w:t>discussed</w:t>
      </w:r>
      <w:r w:rsidRPr="00B704B6">
        <w:rPr>
          <w:rFonts w:eastAsia="MS Mincho"/>
          <w:lang w:eastAsia="ja-JP"/>
        </w:rPr>
        <w:t xml:space="preserve"> the remaining issues o</w:t>
      </w:r>
      <w:r w:rsidR="00975C63">
        <w:rPr>
          <w:rFonts w:eastAsia="MS Mincho"/>
          <w:lang w:eastAsia="ja-JP"/>
        </w:rPr>
        <w:t>n</w:t>
      </w:r>
      <w:r w:rsidRPr="00B704B6">
        <w:rPr>
          <w:rFonts w:eastAsia="MS Mincho"/>
          <w:lang w:eastAsia="ja-JP"/>
        </w:rPr>
        <w:t xml:space="preserve"> in-device coexistence between NR and LTE </w:t>
      </w:r>
      <w:proofErr w:type="spellStart"/>
      <w:r w:rsidRPr="00B704B6">
        <w:rPr>
          <w:rFonts w:eastAsia="MS Mincho"/>
          <w:lang w:eastAsia="ja-JP"/>
        </w:rPr>
        <w:t>sidelinks</w:t>
      </w:r>
      <w:proofErr w:type="spellEnd"/>
      <w:r w:rsidRPr="00B704B6">
        <w:rPr>
          <w:rFonts w:eastAsia="MS Mincho"/>
          <w:lang w:eastAsia="ja-JP"/>
        </w:rPr>
        <w:t xml:space="preserve">. </w:t>
      </w:r>
      <w:r w:rsidR="003031F8" w:rsidRPr="00B704B6">
        <w:rPr>
          <w:rFonts w:eastAsia="MS Mincho"/>
          <w:lang w:eastAsia="ja-JP"/>
        </w:rPr>
        <w:t xml:space="preserve">We have the following </w:t>
      </w:r>
      <w:r w:rsidR="00532096" w:rsidRPr="00B704B6">
        <w:rPr>
          <w:rFonts w:eastAsia="MS Mincho"/>
          <w:lang w:eastAsia="ja-JP"/>
        </w:rPr>
        <w:t>prop</w:t>
      </w:r>
      <w:r w:rsidR="00890DC7" w:rsidRPr="00B704B6">
        <w:rPr>
          <w:rFonts w:eastAsia="MS Mincho"/>
          <w:lang w:eastAsia="ja-JP"/>
        </w:rPr>
        <w:t>o</w:t>
      </w:r>
      <w:r w:rsidR="00532096" w:rsidRPr="00B704B6">
        <w:rPr>
          <w:rFonts w:eastAsia="MS Mincho"/>
          <w:lang w:eastAsia="ja-JP"/>
        </w:rPr>
        <w:t>sal</w:t>
      </w:r>
      <w:r w:rsidRPr="00B704B6">
        <w:rPr>
          <w:rFonts w:eastAsia="MS Mincho"/>
          <w:lang w:eastAsia="ja-JP"/>
        </w:rPr>
        <w:t>:</w:t>
      </w:r>
    </w:p>
    <w:p w14:paraId="502BBF72" w14:textId="1953B826" w:rsidR="005B2938" w:rsidRDefault="005B2938" w:rsidP="000A1967">
      <w:pPr>
        <w:rPr>
          <w:rFonts w:eastAsia="MS Mincho"/>
          <w:sz w:val="22"/>
          <w:szCs w:val="22"/>
          <w:lang w:eastAsia="ja-JP"/>
        </w:rPr>
      </w:pPr>
    </w:p>
    <w:p w14:paraId="2BCA49A0" w14:textId="77777777" w:rsidR="000D40C8" w:rsidRDefault="000D40C8" w:rsidP="000D40C8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</w:t>
      </w:r>
      <w:r w:rsidRPr="00F62D09">
        <w:rPr>
          <w:i/>
        </w:rPr>
        <w:t xml:space="preserve">The priority of PSSCH conveying only </w:t>
      </w:r>
      <w:r>
        <w:rPr>
          <w:i/>
        </w:rPr>
        <w:t xml:space="preserve">sidelink </w:t>
      </w:r>
      <w:r w:rsidRPr="00F62D09">
        <w:rPr>
          <w:i/>
        </w:rPr>
        <w:t>C</w:t>
      </w:r>
      <w:r>
        <w:rPr>
          <w:i/>
        </w:rPr>
        <w:t>Q</w:t>
      </w:r>
      <w:r w:rsidRPr="00F62D09">
        <w:rPr>
          <w:i/>
        </w:rPr>
        <w:t>I</w:t>
      </w:r>
      <w:r>
        <w:rPr>
          <w:i/>
        </w:rPr>
        <w:t>-RI</w:t>
      </w:r>
      <w:r w:rsidRPr="00F62D09">
        <w:rPr>
          <w:i/>
        </w:rPr>
        <w:t xml:space="preserve"> reporting</w:t>
      </w:r>
      <w:r>
        <w:rPr>
          <w:i/>
        </w:rPr>
        <w:t xml:space="preserve"> </w:t>
      </w:r>
      <w:r w:rsidRPr="00F62D09">
        <w:rPr>
          <w:i/>
        </w:rPr>
        <w:t xml:space="preserve">should be </w:t>
      </w:r>
      <w:r>
        <w:rPr>
          <w:i/>
        </w:rPr>
        <w:t>(pre-)configured</w:t>
      </w:r>
      <w:r w:rsidRPr="00F62D09">
        <w:rPr>
          <w:i/>
        </w:rPr>
        <w:t>.</w:t>
      </w:r>
    </w:p>
    <w:p w14:paraId="3BCC4C7E" w14:textId="77777777" w:rsidR="003C28EC" w:rsidRDefault="003C28EC" w:rsidP="000A1967">
      <w:pPr>
        <w:rPr>
          <w:rFonts w:eastAsia="MS Mincho"/>
          <w:sz w:val="22"/>
          <w:szCs w:val="22"/>
          <w:lang w:eastAsia="ja-JP"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467B8D53" w14:textId="0895230D" w:rsidR="00A6576F" w:rsidRPr="00416D56" w:rsidRDefault="00416D56" w:rsidP="00416D5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20471832"/>
      <w:bookmarkStart w:id="2" w:name="_Ref20563970"/>
      <w:r w:rsidRPr="00260928">
        <w:t>Chairman’s Notes, 3GPP TSG RAN1 WG1 #98</w:t>
      </w:r>
      <w:r>
        <w:t>bis</w:t>
      </w:r>
      <w:r w:rsidRPr="00260928">
        <w:t xml:space="preserve"> Meeting, </w:t>
      </w:r>
      <w:r>
        <w:t>Chengdu</w:t>
      </w:r>
      <w:r w:rsidRPr="00260928">
        <w:t xml:space="preserve">, </w:t>
      </w:r>
      <w:r>
        <w:t>China</w:t>
      </w:r>
      <w:r w:rsidRPr="00260928">
        <w:t xml:space="preserve">, </w:t>
      </w:r>
      <w:r>
        <w:t>Oct</w:t>
      </w:r>
      <w:r w:rsidRPr="00260928">
        <w:t>. 2019.</w:t>
      </w:r>
      <w:bookmarkEnd w:id="1"/>
      <w:bookmarkEnd w:id="2"/>
      <w:r w:rsidRPr="00260928">
        <w:t xml:space="preserve"> </w:t>
      </w:r>
    </w:p>
    <w:sectPr w:rsidR="00A6576F" w:rsidRPr="00416D56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A92F9" w14:textId="77777777" w:rsidR="000B5B9C" w:rsidRDefault="000B5B9C">
      <w:r>
        <w:separator/>
      </w:r>
    </w:p>
  </w:endnote>
  <w:endnote w:type="continuationSeparator" w:id="0">
    <w:p w14:paraId="32F8C54F" w14:textId="77777777" w:rsidR="000B5B9C" w:rsidRDefault="000B5B9C">
      <w:r>
        <w:continuationSeparator/>
      </w:r>
    </w:p>
  </w:endnote>
  <w:endnote w:type="continuationNotice" w:id="1">
    <w:p w14:paraId="46DD7E3A" w14:textId="77777777" w:rsidR="000B5B9C" w:rsidRDefault="000B5B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19DC4" w14:textId="77777777" w:rsidR="000B5B9C" w:rsidRDefault="000B5B9C">
      <w:r>
        <w:separator/>
      </w:r>
    </w:p>
  </w:footnote>
  <w:footnote w:type="continuationSeparator" w:id="0">
    <w:p w14:paraId="46DDCFFD" w14:textId="77777777" w:rsidR="000B5B9C" w:rsidRDefault="000B5B9C">
      <w:r>
        <w:continuationSeparator/>
      </w:r>
    </w:p>
  </w:footnote>
  <w:footnote w:type="continuationNotice" w:id="1">
    <w:p w14:paraId="5A2E3073" w14:textId="77777777" w:rsidR="000B5B9C" w:rsidRDefault="000B5B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8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15"/>
  </w:num>
  <w:num w:numId="8">
    <w:abstractNumId w:val="6"/>
  </w:num>
  <w:num w:numId="9">
    <w:abstractNumId w:val="13"/>
  </w:num>
  <w:num w:numId="10">
    <w:abstractNumId w:val="0"/>
  </w:num>
  <w:num w:numId="11">
    <w:abstractNumId w:val="17"/>
  </w:num>
  <w:num w:numId="12">
    <w:abstractNumId w:val="2"/>
  </w:num>
  <w:num w:numId="13">
    <w:abstractNumId w:val="14"/>
  </w:num>
  <w:num w:numId="14">
    <w:abstractNumId w:val="10"/>
  </w:num>
  <w:num w:numId="15">
    <w:abstractNumId w:val="18"/>
  </w:num>
  <w:num w:numId="16">
    <w:abstractNumId w:val="19"/>
  </w:num>
  <w:num w:numId="17">
    <w:abstractNumId w:val="4"/>
  </w:num>
  <w:num w:numId="18">
    <w:abstractNumId w:val="16"/>
  </w:num>
  <w:num w:numId="19">
    <w:abstractNumId w:val="7"/>
  </w:num>
  <w:num w:numId="2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0F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21D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031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CAEE5-F3CC-B440-B783-5CE8CAB9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264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Chunxuan Ye</cp:lastModifiedBy>
  <cp:revision>26</cp:revision>
  <cp:lastPrinted>2008-01-31T16:09:00Z</cp:lastPrinted>
  <dcterms:created xsi:type="dcterms:W3CDTF">2019-09-23T20:25:00Z</dcterms:created>
  <dcterms:modified xsi:type="dcterms:W3CDTF">2019-11-08T06:23:00Z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